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6" w:rsidRPr="00663866" w:rsidRDefault="00663866" w:rsidP="00663866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Cs w:val="38"/>
          <w:lang w:eastAsia="ru-RU"/>
        </w:rPr>
      </w:pPr>
      <w:bookmarkStart w:id="0" w:name="_GoBack"/>
      <w:r w:rsidRPr="00663866">
        <w:rPr>
          <w:rFonts w:ascii="Arial" w:eastAsia="Times New Roman" w:hAnsi="Arial" w:cs="Arial"/>
          <w:b/>
          <w:bCs/>
          <w:color w:val="005EA5"/>
          <w:kern w:val="36"/>
          <w:szCs w:val="38"/>
          <w:lang w:eastAsia="ru-RU"/>
        </w:rPr>
        <w:t>Постановление Правительства РФ от 13.05.2013 N 407 (ред. от 10.10.2018)</w:t>
      </w:r>
      <w:bookmarkEnd w:id="0"/>
      <w:r w:rsidRPr="00663866">
        <w:rPr>
          <w:rFonts w:ascii="Arial" w:eastAsia="Times New Roman" w:hAnsi="Arial" w:cs="Arial"/>
          <w:b/>
          <w:bCs/>
          <w:color w:val="005EA5"/>
          <w:kern w:val="36"/>
          <w:szCs w:val="38"/>
          <w:lang w:eastAsia="ru-RU"/>
        </w:rPr>
        <w:t xml:space="preserve"> "Об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 и технических регламентов Евразийского экономического союза"</w:t>
      </w:r>
    </w:p>
    <w:p w:rsidR="00663866" w:rsidRPr="00663866" w:rsidRDefault="00663866" w:rsidP="0066386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001"/>
      <w:bookmarkEnd w:id="1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663866" w:rsidRPr="00663866" w:rsidRDefault="00663866" w:rsidP="0066386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2"/>
      <w:bookmarkEnd w:id="2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ПОСТАНОВЛЕНИЕ</w:t>
      </w:r>
    </w:p>
    <w:p w:rsidR="00663866" w:rsidRPr="00663866" w:rsidRDefault="00663866" w:rsidP="0066386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13 мая 2013 г. N 407</w:t>
      </w:r>
    </w:p>
    <w:p w:rsidR="00663866" w:rsidRPr="00663866" w:rsidRDefault="00663866" w:rsidP="0066386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000009"/>
      <w:bookmarkStart w:id="4" w:name="100003"/>
      <w:bookmarkEnd w:id="3"/>
      <w:bookmarkEnd w:id="4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УПОЛНОМОЧЕННЫХ ОРГАНАХ</w:t>
      </w:r>
    </w:p>
    <w:p w:rsidR="00663866" w:rsidRPr="00663866" w:rsidRDefault="00663866" w:rsidP="0066386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РОССИЙСКОЙ ФЕДЕРАЦИИ ПО ОБЕСПЕЧЕНИЮ </w:t>
      </w:r>
      <w:proofErr w:type="gramStart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ГОСУДАРСТВЕННОГО</w:t>
      </w:r>
      <w:proofErr w:type="gramEnd"/>
    </w:p>
    <w:p w:rsidR="00663866" w:rsidRPr="00663866" w:rsidRDefault="00663866" w:rsidP="0066386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КОНТРОЛЯ (НАДЗОРА) ЗА СОБЛЮДЕНИЕМ ТРЕБОВАНИЙ ТЕХНИЧЕСКИХ</w:t>
      </w:r>
    </w:p>
    <w:p w:rsidR="00663866" w:rsidRPr="00663866" w:rsidRDefault="00663866" w:rsidP="0066386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РЕГЛАМЕНТОВ ТАМОЖЕННОГО СОЮЗА И ТЕХНИЧЕСКИХ РЕГЛАМЕНТОВ</w:t>
      </w:r>
    </w:p>
    <w:p w:rsidR="00663866" w:rsidRPr="00663866" w:rsidRDefault="00663866" w:rsidP="0066386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ЕВРАЗИЙСКОГО ЭКОНОМИЧЕСКОГО СОЮЗА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4"/>
      <w:bookmarkEnd w:id="5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Правительство Российской Федерации постановляет: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05"/>
      <w:bookmarkEnd w:id="6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Установить, что государственный контроль (надзор) за соблюдением требований: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06"/>
      <w:bookmarkEnd w:id="7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 </w:t>
      </w:r>
      <w:hyperlink r:id="rId5" w:anchor="100022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технического регламента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Таможенного союза "О безопасности низковольтного оборудования" осуществляется: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07"/>
      <w:bookmarkEnd w:id="8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Федеральной службой по надзору в сфере защиты прав потребителей и благополучия человека в отношении низковольтного оборудования, реализуемого исключительно для личных, семейных, домашних и иных не связанных с осуществлением предпринимательской деятельности нужд потребителей;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08"/>
      <w:bookmarkEnd w:id="9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Федеральным агентством по техническому регулированию и метрологии в отношении низковольтного оборудования, реализуемого не для нужд потребителей;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09"/>
      <w:bookmarkEnd w:id="10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 </w:t>
      </w:r>
      <w:hyperlink r:id="rId6" w:anchor="101701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технического регламента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Таможенного союза "О безопасности машин и оборудования" осуществляется: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10"/>
      <w:bookmarkEnd w:id="11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Федеральной службой по надзору в сфере защиты прав потребителей и благополучия человека в отношении машин и оборудования, реализуемых исключительно для личных, семейных, домашних и иных не связанных с осуществлением предпринимательской деятельности нужд потребителей;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000004"/>
      <w:bookmarkStart w:id="13" w:name="100011"/>
      <w:bookmarkEnd w:id="12"/>
      <w:bookmarkEnd w:id="13"/>
      <w:proofErr w:type="gramStart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Федеральной службой по экологическому, технологическому и атомному надзору в отношении машин и оборудования, которые применяются на поднадзорных Службе объектах, подъемных платформ для инвалидов, пассажирских конвейеров (движущихся пешеходных дорожек), эскалаторов (за исключением эскалаторов в метрополитенах и машин и оборудования, находящихся на объектах, подведомственных Министерству обороны Российской Федерации, Федеральной службе исполнения наказаний, Федеральной службе безопасности Российской Федерации, Федеральной службе охраны Российской Федерации</w:t>
      </w:r>
      <w:proofErr w:type="gramEnd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Службе внешней разведки Российской Федерации и Главному управлению специальных программ </w:t>
      </w:r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Президента Российской Федерации) и связанных с требованиями к этой продукции процессов эксплуатации и утилизации;</w:t>
      </w:r>
      <w:proofErr w:type="gramEnd"/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000005"/>
      <w:bookmarkStart w:id="15" w:name="100012"/>
      <w:bookmarkEnd w:id="14"/>
      <w:bookmarkEnd w:id="15"/>
      <w:proofErr w:type="gramStart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Федеральным агентством по техническому регулированию и метрологии в отношении машин и оборудования, реализуемых не для нужд потребителей, и связанных с требованиями к этой продукции процессов проектирования (включая изыскания), изготовления, эксплуатации, хранения, транспортирования, реализации и утилизации (за исключением машин и оборудования, поднадзорных Федеральной службе по экологическому, технологическому и атомному надзору и находящихся на объектах, подведомственных Министерству обороны Российской Федерации, Федеральной службе</w:t>
      </w:r>
      <w:proofErr w:type="gramEnd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исполнения наказаний, Федеральной службе безопасности Российской Федерации, Федеральной службе охраны Российской Федерации, Службе внешней разведки Российской Федерации и Главному управлению специальных программ Президента Российской Федерации, и связанных с требованиями к этой продукции процессов эксплуатации и утилизации), а также монтажа и наладки (за исключением монтажа и наладки при строительстве и реконструкции объектов капитального строительства, в отношении которых контроль (надзор) за соблюдением</w:t>
      </w:r>
      <w:proofErr w:type="gramEnd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обязательных требований, установленных техническим регламентом, обеспечивается федеральными органами исполнительной власти или органами исполнительной власти субъектов Российской Федерации при проведении государственного строительного надзора в соответствии с законодательством Российской Федерации о градостроительной деятельности);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000006"/>
      <w:bookmarkEnd w:id="16"/>
      <w:proofErr w:type="gramStart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Министерством обороны Российской Федерации, Федеральной службой исполнения наказаний, Федеральной службой безопасности Российской Федерации, Федеральной службой охраны Российской Федерации, Службой внешней разведки Российской Федерации и Главным управлением специальных программ Президента Российской Федерации в отношении машин и оборудования, находящихся на подведомственных указанным федеральным органам исполнительной власти объектах, и связанных с требованиями к этой продукции процессов эксплуатации и утилизации.</w:t>
      </w:r>
      <w:proofErr w:type="gramEnd"/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013"/>
      <w:bookmarkEnd w:id="17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 </w:t>
      </w:r>
      <w:hyperlink r:id="rId7" w:anchor="100050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технического регламента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Таможенного союза "Безопасность лифтов" осуществляется: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037"/>
      <w:bookmarkStart w:id="19" w:name="100014"/>
      <w:bookmarkEnd w:id="18"/>
      <w:bookmarkEnd w:id="19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Федеральной службой по экологическому, технологическому и атомному надзору в отношении лифтов и устройств безопасности лифтов на стадии эксплуатации, за исключением лифтов и устройств безопасности лифтов, находящихся на объектах, подведомственных федеральным органам исполнительной власти, указанным в </w:t>
      </w:r>
      <w:hyperlink r:id="rId8" w:anchor="100038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абзаце четвертом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подпункта;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015"/>
      <w:bookmarkEnd w:id="20"/>
      <w:proofErr w:type="gramStart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Федеральным агентством по техническому регулированию и метрологии в отношении лифтов и устройств безопасности лифтов, выпускаемых в обращение, и связанных с требованиями к этой продукции процессов проектирования (включая изыскания) и изготовления, а также монтажа (за исключением процесса монтажа при строительстве и реконструкции объектов капитального строительства, в отношении которого контроль (надзор) за соблюдением обязательных требований, установленных техническим </w:t>
      </w:r>
      <w:hyperlink r:id="rId9" w:anchor="100050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регламентом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обеспечивается федеральными органами исполнительной</w:t>
      </w:r>
      <w:proofErr w:type="gramEnd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власти или органами исполнительной власти субъектов Российской </w:t>
      </w:r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Федерации при проведении государственного строительного надзора в соответствии с законодательством Российской Федерации о градостроительной деятельности);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038"/>
      <w:bookmarkEnd w:id="21"/>
      <w:proofErr w:type="gramStart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Министерством обороны Российской Федерации, Федеральной службой исполнения наказаний, Федеральной службой безопасности Российской Федерации, Федеральной службой охраны Российской Федерации, Службой внешней разведки Российской Федерации, Главным управлением специальных программ Президента Российской Федерации в отношении находящихся на подведомственных указанным федеральным органам исполнительной власти объектах лифтов и устройств безопасности лифтов;</w:t>
      </w:r>
      <w:proofErr w:type="gramEnd"/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16"/>
      <w:bookmarkEnd w:id="22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технических регламентов Таможенного союза "</w:t>
      </w:r>
      <w:hyperlink r:id="rId10" w:anchor="100273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 безопасности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оборудования для работы во взрывоопасных средах", "</w:t>
      </w:r>
      <w:hyperlink r:id="rId11" w:anchor="100027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 безопасности аппаратов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работающих на газообразном топливе" осуществляется: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017"/>
      <w:bookmarkEnd w:id="23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Федеральной службой по экологическому, технологическому и атомному надзору в отношении оборудования для работы во взрывоопасных средах и аппаратов, работающих на газообразном топливе, которые применяются на поднадзорных Службе объектах;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18"/>
      <w:bookmarkEnd w:id="24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Федеральным агентством по техническому регулированию и метрологии (за исключением оборудования для работы во взрывоопасных средах и аппаратов, работающих на газообразном топливе, которые применяются на поднадзорных Федеральной службе по экологическому, технологическому и атомному надзору объектах);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19"/>
      <w:bookmarkEnd w:id="25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 </w:t>
      </w:r>
      <w:hyperlink r:id="rId12" w:anchor="100026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технического регламента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Таможенного союза "Электромагнитная совместимость технических средств" осуществляется Федеральным агентством по техническому регулированию и метрологии;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34"/>
      <w:bookmarkEnd w:id="26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 </w:t>
      </w:r>
      <w:hyperlink r:id="rId13" w:anchor="100011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технического регламента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Таможенного союза "О безопасности оборудования, работающего под избыточным давлением" осуществляется Федеральной службой по экологическому, технологическому и атомному надзору;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000001"/>
      <w:bookmarkEnd w:id="27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ж) </w:t>
      </w:r>
      <w:hyperlink r:id="rId14" w:anchor="100011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технического регламента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Таможенного союза "О требованиях к смазочным материалам, маслам и специальным жидкостям" осуществляется: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000002"/>
      <w:bookmarkEnd w:id="28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Федеральным агентством по техническому регулированию и метрологии в отношении требований к смазочным материалам, маслам и специальным жидкостям на стадии их выпуска в обращение и обращения на рынке;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" w:name="000003"/>
      <w:bookmarkEnd w:id="29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Федеральной службой по надзору в сфере природопользования, органами исполнительной власти субъектов Российской Федерации в отношении требований к обращению с отработанной продукцией при осуществлении государственного экологического надзора в пределах установленной компетенции;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" w:name="000010"/>
      <w:bookmarkEnd w:id="30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з) технического </w:t>
      </w:r>
      <w:hyperlink r:id="rId15" w:anchor="100015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регламента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Евразийского экономического союза "О безопасности аттракционов" осуществляется: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" w:name="000011"/>
      <w:bookmarkEnd w:id="31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Федеральным агентством по техническому регулированию и метрологии в отношении требований безопасности аттракционов на стадии их выпуска в обращение и обращения на рынке;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" w:name="000012"/>
      <w:bookmarkEnd w:id="32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органами исполнительной власти субъектов Российской Федерации в отношении требований безопасности при эксплуатации аттракционов при осуществлении </w:t>
      </w:r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регионального государственного надзора в области технического состояния и эксплуатации самоходных машин и других видов техники, аттракционов.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3" w:name="100020"/>
      <w:bookmarkEnd w:id="33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Установить, что государственный контроль (надзор) за соблюдением обязательных требований к продукции, сопровождаемой действительными документами об оценке (подтверждении) соответствия, произведенной и выпущенной в обращение в соответствии с действующими до дня вступления в силу указанных в </w:t>
      </w:r>
      <w:hyperlink r:id="rId16" w:anchor="100005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настоящего постановления технических регламентов Таможенного союза обязательными требованиями, установленными Комиссией Таможенного союза, и (или) в соответствии с законодательством Российской Федерации о техническом регулировании, обеспечивается:</w:t>
      </w:r>
      <w:proofErr w:type="gramEnd"/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4" w:name="100021"/>
      <w:bookmarkEnd w:id="34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в отношении низковольтного оборудования - федеральными органами исполнительной власти, указанными в </w:t>
      </w:r>
      <w:hyperlink r:id="rId17" w:anchor="100006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"а" пункта 1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постановления;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" w:name="100022"/>
      <w:bookmarkEnd w:id="35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в отношении машин и оборудования - федеральными органами исполнительной власти, указанными в </w:t>
      </w:r>
      <w:hyperlink r:id="rId18" w:anchor="100009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"б" пункта 1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постановления;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" w:name="100023"/>
      <w:bookmarkEnd w:id="36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в отношении лифтов и устройств безопасности лифтов - федеральными органами исполнительной власти, указанными в </w:t>
      </w:r>
      <w:hyperlink r:id="rId19" w:anchor="100013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"в" пункта 1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постановления;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7" w:name="100024"/>
      <w:bookmarkEnd w:id="37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в отношении оборудования для работы во взрывоопасных средах и аппаратов, работающих на газообразном топливе, - федеральными органами исполнительной власти, указанными в </w:t>
      </w:r>
      <w:hyperlink r:id="rId20" w:anchor="100016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"г" пункта 1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постановления;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8" w:name="100025"/>
      <w:bookmarkEnd w:id="38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в отношении требований электромагнитной совместимости - Федеральным агентством по техническому регулированию и метрологии;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9" w:name="100035"/>
      <w:bookmarkEnd w:id="39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в отношении оборудования, работающего под избыточным давлением, - Федеральной службой по экологическому, технологическому и атомному надзору.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0" w:name="100026"/>
      <w:bookmarkEnd w:id="40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Реализация полномочий, предусмотренных </w:t>
      </w:r>
      <w:hyperlink r:id="rId21" w:anchor="100005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1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22" w:anchor="100020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настоящего постановления, осуществляется федеральными органами исполнительной </w:t>
      </w:r>
      <w:proofErr w:type="gramStart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власти</w:t>
      </w:r>
      <w:proofErr w:type="gramEnd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пределах установленной Правительством Российской Федерации предельной численности работников их центральных аппаратов и территориальных органов, а также бюджетных ассигнований, предусмотренных указанным федеральным органам в федеральном бюджете на руководство и управление в сфере установленных функций.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1" w:name="100027"/>
      <w:bookmarkEnd w:id="41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Реализация Федеральной службой по надзору в сфере защиты прав потребителей и благополучия человека полномочий, предусмотренных </w:t>
      </w:r>
      <w:hyperlink r:id="rId23" w:anchor="100005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1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24" w:anchor="100020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постановления, осуществляется в рамках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2" w:name="100036"/>
      <w:bookmarkStart w:id="43" w:name="100028"/>
      <w:bookmarkEnd w:id="42"/>
      <w:bookmarkEnd w:id="43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Реализация Федеральной службой по экологическому, технологическому и атомному надзору полномочий по обеспечению государственного контроля (надзора) за соблюдением требований технических регламентов Таможенного союза "</w:t>
      </w:r>
      <w:hyperlink r:id="rId25" w:anchor="101701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 безопасности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машин и оборудования", "</w:t>
      </w:r>
      <w:hyperlink r:id="rId26" w:anchor="100273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 безопасности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оборудования для работы во взрывоопасных средах", "</w:t>
      </w:r>
      <w:hyperlink r:id="rId27" w:anchor="100027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 безопасности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аппаратов, работающих на газообразном топливе", "</w:t>
      </w:r>
      <w:hyperlink r:id="rId28" w:anchor="100011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 безопасности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оборудования, работающего под избыточным давлением", предусмотренных </w:t>
      </w:r>
      <w:hyperlink r:id="rId29" w:anchor="100005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1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30" w:anchor="100020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настоящего постановления, осуществляется в </w:t>
      </w:r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рамках федерального</w:t>
      </w:r>
      <w:proofErr w:type="gramEnd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государственного надзора в области использования атомной энергии, федерального государственного надзора в области промышленной безопасности, федерального государственного надзора в области безопасности гидротехнических сооружений, федерального государственного строительного надзора, федерального государственного энергетического надзора и федерального государственного надзора за безопасным ведением работ, связанных с пользованием недрами.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4" w:name="000007"/>
      <w:bookmarkStart w:id="45" w:name="100039"/>
      <w:bookmarkStart w:id="46" w:name="100029"/>
      <w:bookmarkEnd w:id="44"/>
      <w:bookmarkEnd w:id="45"/>
      <w:bookmarkEnd w:id="46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Реализация Федеральной службой по экологическому, технологическому и атомному надзору полномочий по обеспечению государственного контроля (надзора) за соблюдением требований технических регламентов Таможенного союза "Безопасность лифтов", "О безопасности машин и оборудования" и "О безопасности оборудования, работающего под избыточным давлением" (в отношении объектов, не относящихся к опасным производственным объектам), предусмотренных </w:t>
      </w:r>
      <w:hyperlink r:id="rId31" w:anchor="100005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1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32" w:anchor="100020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постановления, осуществляется в соответствии с законодательством Российской Федерации</w:t>
      </w:r>
      <w:proofErr w:type="gramEnd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области организации и осуществления государственного контроля (надзора) и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7" w:name="000008"/>
      <w:bookmarkEnd w:id="47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6(1). </w:t>
      </w:r>
      <w:proofErr w:type="gramStart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Реализация Министерством обороны Российской Федерации, Федеральной службой исполнения наказаний, Федеральной службой безопасности Российской Федерации, Федеральной службой охраны Российской Федерации, Службой внешней разведки Российской Федерации и Главным управлением специальных программ Президента Российской Федерации полномочий по обеспечению государственного контроля (надзора) за соблюдением требований технических регламентов Таможенного союза "Безопасность лифтов" и "О безопасности машин и оборудования", предусмотренных </w:t>
      </w:r>
      <w:hyperlink r:id="rId33" w:anchor="100009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подпунктами "б"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34" w:anchor="100013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"в" пункта 1</w:t>
        </w:r>
        <w:proofErr w:type="gramEnd"/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35" w:anchor="100022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подпунктами "б"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36" w:anchor="100023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"в" пункта 2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постановления, осуществляется в соответствии с законодательством Российской Федерации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8" w:name="100030"/>
      <w:bookmarkEnd w:id="48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Реализация Федеральным агентством по техническому регулированию и метрологии полномочий, предусмотренных </w:t>
      </w:r>
      <w:hyperlink r:id="rId37" w:anchor="100005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1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38" w:anchor="100020" w:history="1">
        <w:r w:rsidRPr="006638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постановления, осуществляется в соответствии с законодательством Российской Федерации в области организации и осуществления государственного контроля (надзора) и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663866" w:rsidRPr="00663866" w:rsidRDefault="00663866" w:rsidP="006638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9" w:name="100031"/>
      <w:bookmarkEnd w:id="49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</w:t>
      </w:r>
      <w:proofErr w:type="gramStart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Федеральная служба по надзору в сфере защиты прав потребителей и благополучия человека, Федеральная служба по экологическому, технологическому и атомному надзору и Федеральное агентство по техническому регулированию и метрологии и их территориальные органы взаимодействуют по вопросам обмена информацией в целях повышения эффективности осуществляемых контрольных </w:t>
      </w:r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(надзорных) полномочий, а также недопущения обращения на территории Российской Федерации продукции, не соответствующей обязательным требованиям.</w:t>
      </w:r>
      <w:proofErr w:type="gramEnd"/>
    </w:p>
    <w:p w:rsidR="00663866" w:rsidRPr="00663866" w:rsidRDefault="00663866" w:rsidP="0066386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0" w:name="100032"/>
      <w:bookmarkEnd w:id="50"/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663866" w:rsidRPr="00663866" w:rsidRDefault="00663866" w:rsidP="00663866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663866" w:rsidRPr="00663866" w:rsidRDefault="00663866" w:rsidP="00663866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38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Д.МЕДВЕДЕВ</w:t>
      </w:r>
    </w:p>
    <w:p w:rsidR="00DE51D8" w:rsidRPr="00663866" w:rsidRDefault="00663866">
      <w:pPr>
        <w:rPr>
          <w:rFonts w:ascii="Arial" w:hAnsi="Arial" w:cs="Arial"/>
        </w:rPr>
      </w:pPr>
    </w:p>
    <w:sectPr w:rsidR="00DE51D8" w:rsidRPr="0066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66"/>
    <w:rsid w:val="0056366F"/>
    <w:rsid w:val="00663866"/>
    <w:rsid w:val="008126EB"/>
    <w:rsid w:val="00B517A0"/>
    <w:rsid w:val="00C05167"/>
    <w:rsid w:val="00DA54B7"/>
    <w:rsid w:val="00E1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7A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6386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66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4">
    <w:name w:val="List Paragraph"/>
    <w:basedOn w:val="a"/>
    <w:uiPriority w:val="34"/>
    <w:qFormat/>
    <w:rsid w:val="0056366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cs="Times New Roman"/>
      <w:kern w:val="2"/>
      <w:sz w:val="20"/>
      <w:szCs w:val="20"/>
      <w:lang w:val="en-US" w:eastAsia="ko-KR"/>
    </w:rPr>
  </w:style>
  <w:style w:type="character" w:styleId="a5">
    <w:name w:val="Book Title"/>
    <w:basedOn w:val="a0"/>
    <w:uiPriority w:val="33"/>
    <w:qFormat/>
    <w:rsid w:val="0056366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663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6638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both">
    <w:name w:val="pboth"/>
    <w:basedOn w:val="a"/>
    <w:rsid w:val="006638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3866"/>
    <w:rPr>
      <w:color w:val="0000FF"/>
      <w:u w:val="single"/>
    </w:rPr>
  </w:style>
  <w:style w:type="paragraph" w:customStyle="1" w:styleId="pright">
    <w:name w:val="pright"/>
    <w:basedOn w:val="a"/>
    <w:rsid w:val="006638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7A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6386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66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4">
    <w:name w:val="List Paragraph"/>
    <w:basedOn w:val="a"/>
    <w:uiPriority w:val="34"/>
    <w:qFormat/>
    <w:rsid w:val="0056366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cs="Times New Roman"/>
      <w:kern w:val="2"/>
      <w:sz w:val="20"/>
      <w:szCs w:val="20"/>
      <w:lang w:val="en-US" w:eastAsia="ko-KR"/>
    </w:rPr>
  </w:style>
  <w:style w:type="character" w:styleId="a5">
    <w:name w:val="Book Title"/>
    <w:basedOn w:val="a0"/>
    <w:uiPriority w:val="33"/>
    <w:qFormat/>
    <w:rsid w:val="0056366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663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6638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both">
    <w:name w:val="pboth"/>
    <w:basedOn w:val="a"/>
    <w:rsid w:val="006638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3866"/>
    <w:rPr>
      <w:color w:val="0000FF"/>
      <w:u w:val="single"/>
    </w:rPr>
  </w:style>
  <w:style w:type="paragraph" w:customStyle="1" w:styleId="pright">
    <w:name w:val="pright"/>
    <w:basedOn w:val="a"/>
    <w:rsid w:val="006638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13052013-n-407/" TargetMode="External"/><Relationship Id="rId13" Type="http://schemas.openxmlformats.org/officeDocument/2006/relationships/hyperlink" Target="http://legalacts.ru/doc/reshenie-soveta-evraziiskoi-ekonomicheskoi-komissii-ot-02072013-n-41/" TargetMode="External"/><Relationship Id="rId18" Type="http://schemas.openxmlformats.org/officeDocument/2006/relationships/hyperlink" Target="http://legalacts.ru/doc/postanovlenie-pravitelstva-rf-ot-13052013-n-407/" TargetMode="External"/><Relationship Id="rId26" Type="http://schemas.openxmlformats.org/officeDocument/2006/relationships/hyperlink" Target="http://legalacts.ru/doc/reshenie-komissii-tamozhennogo-soiuza-ot-18102011-n-825-o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egalacts.ru/doc/postanovlenie-pravitelstva-rf-ot-13052013-n-407/" TargetMode="External"/><Relationship Id="rId34" Type="http://schemas.openxmlformats.org/officeDocument/2006/relationships/hyperlink" Target="http://legalacts.ru/doc/postanovlenie-pravitelstva-rf-ot-13052013-n-407/" TargetMode="External"/><Relationship Id="rId7" Type="http://schemas.openxmlformats.org/officeDocument/2006/relationships/hyperlink" Target="http://legalacts.ru/doc/reshenie-komissii-tamozhennogo-soiuza-ot-18102011-n-824-o/" TargetMode="External"/><Relationship Id="rId12" Type="http://schemas.openxmlformats.org/officeDocument/2006/relationships/hyperlink" Target="http://legalacts.ru/doc/reshenie-komissii-tamozhennogo-soiuza-ot-09122011-n-879-o/" TargetMode="External"/><Relationship Id="rId17" Type="http://schemas.openxmlformats.org/officeDocument/2006/relationships/hyperlink" Target="http://legalacts.ru/doc/postanovlenie-pravitelstva-rf-ot-13052013-n-407/" TargetMode="External"/><Relationship Id="rId25" Type="http://schemas.openxmlformats.org/officeDocument/2006/relationships/hyperlink" Target="http://legalacts.ru/doc/reshenie-komissii-tamozhennogo-soiuza-ot-18102011-n-823-o/" TargetMode="External"/><Relationship Id="rId33" Type="http://schemas.openxmlformats.org/officeDocument/2006/relationships/hyperlink" Target="http://legalacts.ru/doc/postanovlenie-pravitelstva-rf-ot-13052013-n-407/" TargetMode="External"/><Relationship Id="rId38" Type="http://schemas.openxmlformats.org/officeDocument/2006/relationships/hyperlink" Target="http://legalacts.ru/doc/postanovlenie-pravitelstva-rf-ot-13052013-n-40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ostanovlenie-pravitelstva-rf-ot-13052013-n-407/" TargetMode="External"/><Relationship Id="rId20" Type="http://schemas.openxmlformats.org/officeDocument/2006/relationships/hyperlink" Target="http://legalacts.ru/doc/postanovlenie-pravitelstva-rf-ot-13052013-n-407/" TargetMode="External"/><Relationship Id="rId29" Type="http://schemas.openxmlformats.org/officeDocument/2006/relationships/hyperlink" Target="http://legalacts.ru/doc/postanovlenie-pravitelstva-rf-ot-13052013-n-407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reshenie-komissii-tamozhennogo-soiuza-ot-18102011-n-823-o/" TargetMode="External"/><Relationship Id="rId11" Type="http://schemas.openxmlformats.org/officeDocument/2006/relationships/hyperlink" Target="http://legalacts.ru/doc/reshenie-komissii-tamozhennogo-soiuza-ot-09122011-n-875-o/" TargetMode="External"/><Relationship Id="rId24" Type="http://schemas.openxmlformats.org/officeDocument/2006/relationships/hyperlink" Target="http://legalacts.ru/doc/postanovlenie-pravitelstva-rf-ot-13052013-n-407/" TargetMode="External"/><Relationship Id="rId32" Type="http://schemas.openxmlformats.org/officeDocument/2006/relationships/hyperlink" Target="http://legalacts.ru/doc/postanovlenie-pravitelstva-rf-ot-13052013-n-407/" TargetMode="External"/><Relationship Id="rId37" Type="http://schemas.openxmlformats.org/officeDocument/2006/relationships/hyperlink" Target="http://legalacts.ru/doc/postanovlenie-pravitelstva-rf-ot-13052013-n-407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legalacts.ru/doc/reshenie-komissii-tamozhennogo-soiuza-ot-16082011-n-768-o/" TargetMode="External"/><Relationship Id="rId15" Type="http://schemas.openxmlformats.org/officeDocument/2006/relationships/hyperlink" Target="http://legalacts.ru/doc/reshenie-soveta-evraziiskoi-ekonomicheskoi-komissii-ot-18102016-n-114/" TargetMode="External"/><Relationship Id="rId23" Type="http://schemas.openxmlformats.org/officeDocument/2006/relationships/hyperlink" Target="http://legalacts.ru/doc/postanovlenie-pravitelstva-rf-ot-13052013-n-407/" TargetMode="External"/><Relationship Id="rId28" Type="http://schemas.openxmlformats.org/officeDocument/2006/relationships/hyperlink" Target="http://legalacts.ru/doc/reshenie-soveta-evraziiskoi-ekonomicheskoi-komissii-ot-02072013-n-41/" TargetMode="External"/><Relationship Id="rId36" Type="http://schemas.openxmlformats.org/officeDocument/2006/relationships/hyperlink" Target="http://legalacts.ru/doc/postanovlenie-pravitelstva-rf-ot-13052013-n-407/" TargetMode="External"/><Relationship Id="rId10" Type="http://schemas.openxmlformats.org/officeDocument/2006/relationships/hyperlink" Target="http://legalacts.ru/doc/reshenie-komissii-tamozhennogo-soiuza-ot-18102011-n-825-o/" TargetMode="External"/><Relationship Id="rId19" Type="http://schemas.openxmlformats.org/officeDocument/2006/relationships/hyperlink" Target="http://legalacts.ru/doc/postanovlenie-pravitelstva-rf-ot-13052013-n-407/" TargetMode="External"/><Relationship Id="rId31" Type="http://schemas.openxmlformats.org/officeDocument/2006/relationships/hyperlink" Target="http://legalacts.ru/doc/postanovlenie-pravitelstva-rf-ot-13052013-n-4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reshenie-komissii-tamozhennogo-soiuza-ot-18102011-n-824-o/" TargetMode="External"/><Relationship Id="rId14" Type="http://schemas.openxmlformats.org/officeDocument/2006/relationships/hyperlink" Target="http://legalacts.ru/doc/reshenie-soveta-evraziiskoi-ekonomicheskoi-komissii-ot-20072012-n-59/" TargetMode="External"/><Relationship Id="rId22" Type="http://schemas.openxmlformats.org/officeDocument/2006/relationships/hyperlink" Target="http://legalacts.ru/doc/postanovlenie-pravitelstva-rf-ot-13052013-n-407/" TargetMode="External"/><Relationship Id="rId27" Type="http://schemas.openxmlformats.org/officeDocument/2006/relationships/hyperlink" Target="http://legalacts.ru/doc/reshenie-komissii-tamozhennogo-soiuza-ot-09122011-n-875-o/" TargetMode="External"/><Relationship Id="rId30" Type="http://schemas.openxmlformats.org/officeDocument/2006/relationships/hyperlink" Target="http://legalacts.ru/doc/postanovlenie-pravitelstva-rf-ot-13052013-n-407/" TargetMode="External"/><Relationship Id="rId35" Type="http://schemas.openxmlformats.org/officeDocument/2006/relationships/hyperlink" Target="http://legalacts.ru/doc/postanovlenie-pravitelstva-rf-ot-13052013-n-4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Popov</cp:lastModifiedBy>
  <cp:revision>1</cp:revision>
  <dcterms:created xsi:type="dcterms:W3CDTF">2019-01-30T14:48:00Z</dcterms:created>
  <dcterms:modified xsi:type="dcterms:W3CDTF">2019-01-30T14:49:00Z</dcterms:modified>
</cp:coreProperties>
</file>