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F" w:rsidRPr="000A7D9F" w:rsidRDefault="00586302" w:rsidP="00586302">
      <w:pPr>
        <w:spacing w:after="0" w:line="360" w:lineRule="auto"/>
        <w:jc w:val="center"/>
        <w:rPr>
          <w:b/>
        </w:rPr>
      </w:pPr>
      <w:r>
        <w:rPr>
          <w:b/>
        </w:rPr>
        <w:t>Проект п</w:t>
      </w:r>
      <w:r w:rsidR="00AA1428" w:rsidRPr="000A7D9F">
        <w:rPr>
          <w:b/>
        </w:rPr>
        <w:t>ротокол</w:t>
      </w:r>
      <w:r>
        <w:rPr>
          <w:b/>
        </w:rPr>
        <w:t>а</w:t>
      </w:r>
      <w:r w:rsidR="00AA1428" w:rsidRPr="000A7D9F">
        <w:rPr>
          <w:b/>
        </w:rPr>
        <w:t xml:space="preserve"> заседания ТК 427 «Аттракционы и другие устройства для развлечений»</w:t>
      </w:r>
    </w:p>
    <w:p w:rsidR="00AA1428" w:rsidRPr="000A7D9F" w:rsidRDefault="006C6276" w:rsidP="00586302">
      <w:pPr>
        <w:spacing w:after="0" w:line="360" w:lineRule="auto"/>
        <w:jc w:val="center"/>
        <w:rPr>
          <w:b/>
        </w:rPr>
      </w:pPr>
      <w:r w:rsidRPr="006C6276">
        <w:rPr>
          <w:b/>
        </w:rPr>
        <w:t>14</w:t>
      </w:r>
      <w:r w:rsidR="00AA1428" w:rsidRPr="000A7D9F">
        <w:rPr>
          <w:b/>
        </w:rPr>
        <w:t>.</w:t>
      </w:r>
      <w:r w:rsidRPr="006C6276">
        <w:rPr>
          <w:b/>
        </w:rPr>
        <w:t>03</w:t>
      </w:r>
      <w:r w:rsidR="00AA1428" w:rsidRPr="000A7D9F">
        <w:rPr>
          <w:b/>
        </w:rPr>
        <w:t>.201</w:t>
      </w:r>
      <w:r w:rsidRPr="006C6276">
        <w:rPr>
          <w:b/>
        </w:rPr>
        <w:t>9</w:t>
      </w:r>
      <w:r w:rsidR="00AA1428" w:rsidRPr="000A7D9F">
        <w:rPr>
          <w:b/>
        </w:rPr>
        <w:t xml:space="preserve"> года, аудитория 237, павильон 75 ВДНХ.</w:t>
      </w:r>
    </w:p>
    <w:p w:rsidR="00AA1428" w:rsidRDefault="00AA1428" w:rsidP="00586302">
      <w:pPr>
        <w:spacing w:line="360" w:lineRule="auto"/>
      </w:pPr>
    </w:p>
    <w:p w:rsidR="00AA1428" w:rsidRDefault="00AA1428" w:rsidP="00586302">
      <w:pPr>
        <w:spacing w:after="0" w:line="360" w:lineRule="auto"/>
      </w:pPr>
      <w:r>
        <w:t>Начало заседания – 15-</w:t>
      </w:r>
      <w:r w:rsidR="006C6276" w:rsidRPr="006C6276">
        <w:t>0</w:t>
      </w:r>
      <w:r>
        <w:t>0., окончание –</w:t>
      </w:r>
      <w:proofErr w:type="gramStart"/>
      <w:r w:rsidR="006C6276">
        <w:t xml:space="preserve">   </w:t>
      </w:r>
      <w:r w:rsidR="006C6276" w:rsidRPr="00F20E14">
        <w:t xml:space="preserve"> </w:t>
      </w:r>
      <w:r>
        <w:t>.</w:t>
      </w:r>
      <w:proofErr w:type="gramEnd"/>
    </w:p>
    <w:p w:rsidR="00AA1428" w:rsidRDefault="00AA1428" w:rsidP="00586302">
      <w:pPr>
        <w:spacing w:after="0" w:line="360" w:lineRule="auto"/>
      </w:pPr>
      <w:r>
        <w:t xml:space="preserve">Ведет заседание Председатель ТК 427 Гнездилов В.А. </w:t>
      </w:r>
    </w:p>
    <w:p w:rsidR="00AA1428" w:rsidRDefault="00AA1428" w:rsidP="00586302">
      <w:pPr>
        <w:spacing w:after="0" w:line="360" w:lineRule="auto"/>
      </w:pPr>
      <w:r>
        <w:t xml:space="preserve">И.О. Секретаря ТК 427 – </w:t>
      </w:r>
      <w:proofErr w:type="spellStart"/>
      <w:r w:rsidR="006C6276">
        <w:t>Конаков</w:t>
      </w:r>
      <w:proofErr w:type="spellEnd"/>
      <w:r w:rsidR="006C6276">
        <w:t xml:space="preserve"> С.С.</w:t>
      </w:r>
    </w:p>
    <w:p w:rsidR="00AA1428" w:rsidRDefault="00AA1428" w:rsidP="00586302">
      <w:pPr>
        <w:spacing w:after="0" w:line="360" w:lineRule="auto"/>
      </w:pPr>
      <w:r>
        <w:t xml:space="preserve">Присутствовали: </w:t>
      </w:r>
      <w:proofErr w:type="gramStart"/>
      <w:r>
        <w:t xml:space="preserve">ООО «БТД-М», </w:t>
      </w:r>
      <w:r w:rsidR="0015703F">
        <w:t>ООО «Мир-Дизайн»</w:t>
      </w:r>
      <w:r w:rsidR="006C6276">
        <w:t xml:space="preserve"> (Пакс-Дизайн)</w:t>
      </w:r>
      <w:r w:rsidR="0015703F">
        <w:t xml:space="preserve">, ООО «Безопасность», НКО «РАППА», ООО «Безопасность аттракционов» - </w:t>
      </w:r>
      <w:r w:rsidR="006C6276">
        <w:t xml:space="preserve"> </w:t>
      </w:r>
      <w:r w:rsidR="0015703F">
        <w:t xml:space="preserve"> членов из 21.</w:t>
      </w:r>
      <w:proofErr w:type="gramEnd"/>
    </w:p>
    <w:p w:rsidR="00AA1428" w:rsidRDefault="00AA1428" w:rsidP="00586302">
      <w:pPr>
        <w:spacing w:line="360" w:lineRule="auto"/>
      </w:pPr>
    </w:p>
    <w:p w:rsidR="006C6276" w:rsidRDefault="00AA1428" w:rsidP="00586302">
      <w:pPr>
        <w:spacing w:after="0" w:line="360" w:lineRule="auto"/>
      </w:pPr>
      <w:r>
        <w:t>По п.1 повестки. Дополнения к повестке заседания в письменном или устном виде отсутствуют. Кворум</w:t>
      </w:r>
      <w:r w:rsidR="006C6276">
        <w:t xml:space="preserve"> имеется</w:t>
      </w:r>
      <w:r>
        <w:t xml:space="preserve">. </w:t>
      </w:r>
      <w:r w:rsidR="000A7D9F">
        <w:t xml:space="preserve"> Председатель предложил для ведения заседания кандидатуру И.О. секретаря – </w:t>
      </w:r>
      <w:r w:rsidR="006C6276">
        <w:t>Конакова С.С. – ген. директор</w:t>
      </w:r>
      <w:proofErr w:type="gramStart"/>
      <w:r w:rsidR="006C6276">
        <w:t>а  ООО</w:t>
      </w:r>
      <w:proofErr w:type="gramEnd"/>
      <w:r w:rsidR="006C6276">
        <w:t xml:space="preserve"> «Пакс-Дизайн».</w:t>
      </w:r>
      <w:r w:rsidR="000A7D9F">
        <w:t xml:space="preserve"> </w:t>
      </w:r>
    </w:p>
    <w:p w:rsidR="00E36904" w:rsidRDefault="00E36904" w:rsidP="00586302">
      <w:pPr>
        <w:spacing w:line="360" w:lineRule="auto"/>
      </w:pPr>
      <w:r>
        <w:t>Предложения, голосование:</w:t>
      </w:r>
    </w:p>
    <w:p w:rsidR="00AA1428" w:rsidRPr="00F20E14" w:rsidRDefault="006C6276" w:rsidP="00586302">
      <w:pPr>
        <w:spacing w:after="0" w:line="360" w:lineRule="auto"/>
      </w:pPr>
      <w:r>
        <w:t xml:space="preserve">По п.2 повестки. </w:t>
      </w:r>
      <w:r w:rsidR="0033731B">
        <w:t xml:space="preserve">При обсуждении посещаемости заседаний ТК члены ТК 427 </w:t>
      </w:r>
      <w:proofErr w:type="gramStart"/>
      <w:r w:rsidR="0033731B">
        <w:t>поручили Председателю ТК 427 обратится</w:t>
      </w:r>
      <w:proofErr w:type="gramEnd"/>
      <w:r w:rsidR="0033731B">
        <w:t xml:space="preserve"> в Росстандарт с предложением об исключении из членов ТК не участвовавших участников. </w:t>
      </w:r>
      <w:r>
        <w:t>Во исполнение решения комитета от 03.10.18 председатель ТК 427 обратился с письмом в Росстандарт</w:t>
      </w:r>
      <w:r w:rsidR="0033731B">
        <w:t xml:space="preserve"> об исключении некоторых членов ТК 427 и об актуализации приказа </w:t>
      </w:r>
      <w:proofErr w:type="spellStart"/>
      <w:proofErr w:type="gramStart"/>
      <w:r w:rsidR="0033731B">
        <w:t>Росстандарта</w:t>
      </w:r>
      <w:proofErr w:type="spellEnd"/>
      <w:proofErr w:type="gramEnd"/>
      <w:r w:rsidR="0033731B">
        <w:t xml:space="preserve"> о деятельности комитета</w:t>
      </w:r>
      <w:r>
        <w:t>.</w:t>
      </w:r>
      <w:r w:rsidR="0033731B">
        <w:t xml:space="preserve"> Письма прилагаются. Ответ </w:t>
      </w:r>
      <w:proofErr w:type="spellStart"/>
      <w:r w:rsidR="0033731B">
        <w:t>Росстандарта</w:t>
      </w:r>
      <w:proofErr w:type="spellEnd"/>
      <w:r w:rsidR="0033731B">
        <w:t xml:space="preserve"> не получен</w:t>
      </w:r>
      <w:proofErr w:type="gramStart"/>
      <w:r w:rsidR="0033731B">
        <w:t>.</w:t>
      </w:r>
      <w:proofErr w:type="gramEnd"/>
      <w:r w:rsidR="00F20E14">
        <w:rPr>
          <w:lang w:val="en-US"/>
        </w:rPr>
        <w:t xml:space="preserve"> (</w:t>
      </w:r>
      <w:proofErr w:type="gramStart"/>
      <w:r w:rsidR="00F20E14">
        <w:t>п</w:t>
      </w:r>
      <w:proofErr w:type="gramEnd"/>
      <w:r w:rsidR="00F20E14">
        <w:t>риложения</w:t>
      </w:r>
      <w:r w:rsidR="00F20E14" w:rsidRPr="00F20E14">
        <w:t xml:space="preserve"> </w:t>
      </w:r>
      <w:hyperlink r:id="rId5" w:history="1">
        <w:r w:rsidR="00F20E14" w:rsidRPr="00F20E14">
          <w:rPr>
            <w:rStyle w:val="a3"/>
            <w:lang w:val="en-US"/>
          </w:rPr>
          <w:t>1</w:t>
        </w:r>
      </w:hyperlink>
      <w:r w:rsidR="00F20E14">
        <w:rPr>
          <w:lang w:val="en-US"/>
        </w:rPr>
        <w:t xml:space="preserve"> </w:t>
      </w:r>
      <w:hyperlink r:id="rId6" w:history="1">
        <w:r w:rsidR="00F20E14" w:rsidRPr="00F20E14">
          <w:rPr>
            <w:rStyle w:val="a3"/>
            <w:lang w:val="en-US"/>
          </w:rPr>
          <w:t>2</w:t>
        </w:r>
      </w:hyperlink>
      <w:r w:rsidR="00F20E14">
        <w:t>)</w:t>
      </w:r>
    </w:p>
    <w:p w:rsidR="0015703F" w:rsidRDefault="00E36904" w:rsidP="00586302">
      <w:pPr>
        <w:spacing w:line="360" w:lineRule="auto"/>
      </w:pPr>
      <w:r>
        <w:t>Предложения, голосование:</w:t>
      </w:r>
    </w:p>
    <w:p w:rsidR="0015703F" w:rsidRDefault="0033731B" w:rsidP="00586302">
      <w:pPr>
        <w:spacing w:after="0" w:line="360" w:lineRule="auto"/>
      </w:pPr>
      <w:r>
        <w:t xml:space="preserve">По п.3 повестки. </w:t>
      </w:r>
      <w:r w:rsidR="0015703F">
        <w:t>Председатель проинформировал, что с октябр</w:t>
      </w:r>
      <w:r>
        <w:t>я</w:t>
      </w:r>
      <w:r w:rsidR="0015703F">
        <w:t xml:space="preserve"> 2018 г. продолжилась работа с </w:t>
      </w:r>
      <w:r>
        <w:t xml:space="preserve"> </w:t>
      </w:r>
      <w:proofErr w:type="spellStart"/>
      <w:r>
        <w:t>Росстандартом</w:t>
      </w:r>
      <w:proofErr w:type="spellEnd"/>
      <w:r>
        <w:t>. Д</w:t>
      </w:r>
      <w:r w:rsidR="0015703F">
        <w:t xml:space="preserve">аны ответы </w:t>
      </w:r>
      <w:proofErr w:type="spellStart"/>
      <w:r w:rsidR="0015703F">
        <w:t>Росстандарту</w:t>
      </w:r>
      <w:proofErr w:type="spellEnd"/>
      <w:r w:rsidR="0015703F">
        <w:t xml:space="preserve"> и </w:t>
      </w:r>
      <w:proofErr w:type="spellStart"/>
      <w:r w:rsidR="0015703F">
        <w:t>Минпромторгу</w:t>
      </w:r>
      <w:proofErr w:type="spellEnd"/>
      <w:r w:rsidR="0015703F">
        <w:t xml:space="preserve"> РФ по всем поступившим запросам. Ведется работа по гармонизации Программы ПНС с программой МГС.</w:t>
      </w:r>
      <w:r>
        <w:t xml:space="preserve"> 28.11.2018 г. направлено письмо А.П. Шалаеву о необходимости скорректировать программу ПНС с программой МГС. Ответ не получен.  </w:t>
      </w:r>
    </w:p>
    <w:p w:rsidR="0033731B" w:rsidRDefault="0033731B" w:rsidP="00586302">
      <w:pPr>
        <w:spacing w:after="0" w:line="360" w:lineRule="auto"/>
      </w:pPr>
      <w:r>
        <w:t xml:space="preserve">В связи с введением надзора за аттракционами в соответствии с </w:t>
      </w:r>
      <w:proofErr w:type="gramStart"/>
      <w:r>
        <w:t>ТР</w:t>
      </w:r>
      <w:proofErr w:type="gramEnd"/>
      <w:r>
        <w:t xml:space="preserve"> 038 был принят ФЗ 245, на который председатель ТК обратился в 13 госорганов о незаконности ФЗ 245. Получено 10 ответов – ни один не содержит ответа </w:t>
      </w:r>
      <w:proofErr w:type="spellStart"/>
      <w:r>
        <w:t>по-существу</w:t>
      </w:r>
      <w:proofErr w:type="spellEnd"/>
      <w:r>
        <w:t>. Обсуждение этого вопроса необходимо провести на заседании ТК.</w:t>
      </w:r>
    </w:p>
    <w:p w:rsidR="0033731B" w:rsidRPr="00F20E14" w:rsidRDefault="00E36904" w:rsidP="00586302">
      <w:pPr>
        <w:spacing w:after="0" w:line="360" w:lineRule="auto"/>
      </w:pPr>
      <w:r>
        <w:t>НП «</w:t>
      </w:r>
      <w:proofErr w:type="spellStart"/>
      <w:r>
        <w:t>Сапир</w:t>
      </w:r>
      <w:proofErr w:type="spellEnd"/>
      <w:r>
        <w:t>» считает деятельность председателя комитета неудовлетворительной, с чем обратился в Минпромторг. Вопрос о доверии председателю ТК 427 подлежит рассмотрению на заседании</w:t>
      </w:r>
      <w:proofErr w:type="gramStart"/>
      <w:r>
        <w:t>.</w:t>
      </w:r>
      <w:proofErr w:type="gramEnd"/>
      <w:r w:rsidR="00F20E14">
        <w:rPr>
          <w:lang w:val="en-US"/>
        </w:rPr>
        <w:t xml:space="preserve"> </w:t>
      </w:r>
      <w:r w:rsidR="00F20E14">
        <w:rPr>
          <w:lang w:val="en-US"/>
        </w:rPr>
        <w:t>(</w:t>
      </w:r>
      <w:proofErr w:type="gramStart"/>
      <w:r w:rsidR="00F20E14">
        <w:t>п</w:t>
      </w:r>
      <w:proofErr w:type="gramEnd"/>
      <w:r w:rsidR="00F20E14">
        <w:t>риложения</w:t>
      </w:r>
      <w:r w:rsidR="00F20E14">
        <w:rPr>
          <w:lang w:val="en-US"/>
        </w:rPr>
        <w:t xml:space="preserve"> </w:t>
      </w:r>
      <w:hyperlink r:id="rId7" w:history="1">
        <w:r w:rsidR="00F20E14" w:rsidRPr="00F20E14">
          <w:rPr>
            <w:rStyle w:val="a3"/>
            <w:lang w:val="en-US"/>
          </w:rPr>
          <w:t>1</w:t>
        </w:r>
      </w:hyperlink>
      <w:r w:rsidR="00F20E14">
        <w:rPr>
          <w:lang w:val="en-US"/>
        </w:rPr>
        <w:t xml:space="preserve"> </w:t>
      </w:r>
      <w:hyperlink r:id="rId8" w:history="1">
        <w:r w:rsidR="00F20E14" w:rsidRPr="00F20E14">
          <w:rPr>
            <w:rStyle w:val="a3"/>
            <w:lang w:val="en-US"/>
          </w:rPr>
          <w:t>2</w:t>
        </w:r>
      </w:hyperlink>
      <w:r w:rsidR="00F20E14">
        <w:rPr>
          <w:lang w:val="en-US"/>
        </w:rPr>
        <w:t xml:space="preserve"> </w:t>
      </w:r>
      <w:hyperlink r:id="rId9" w:history="1">
        <w:r w:rsidR="00F20E14" w:rsidRPr="00F20E14">
          <w:rPr>
            <w:rStyle w:val="a3"/>
            <w:lang w:val="en-US"/>
          </w:rPr>
          <w:t>3</w:t>
        </w:r>
      </w:hyperlink>
      <w:r w:rsidR="00F20E14">
        <w:rPr>
          <w:lang w:val="en-US"/>
        </w:rPr>
        <w:t xml:space="preserve"> </w:t>
      </w:r>
      <w:hyperlink r:id="rId10" w:history="1">
        <w:r w:rsidR="00F20E14" w:rsidRPr="00F20E14">
          <w:rPr>
            <w:rStyle w:val="a3"/>
            <w:lang w:val="en-US"/>
          </w:rPr>
          <w:t>4</w:t>
        </w:r>
      </w:hyperlink>
      <w:r w:rsidR="00F20E14">
        <w:rPr>
          <w:lang w:val="en-US"/>
        </w:rPr>
        <w:t xml:space="preserve"> </w:t>
      </w:r>
      <w:hyperlink r:id="rId11" w:history="1">
        <w:r w:rsidR="00F20E14" w:rsidRPr="00F20E14">
          <w:rPr>
            <w:rStyle w:val="a3"/>
            <w:lang w:val="en-US"/>
          </w:rPr>
          <w:t>5</w:t>
        </w:r>
      </w:hyperlink>
      <w:r w:rsidR="00F20E14">
        <w:rPr>
          <w:lang w:val="en-US"/>
        </w:rPr>
        <w:t xml:space="preserve"> </w:t>
      </w:r>
      <w:hyperlink r:id="rId12" w:history="1">
        <w:r w:rsidR="00F20E14" w:rsidRPr="00F20E14">
          <w:rPr>
            <w:rStyle w:val="a3"/>
            <w:lang w:val="en-US"/>
          </w:rPr>
          <w:t>6</w:t>
        </w:r>
      </w:hyperlink>
      <w:r w:rsidR="00F20E14">
        <w:rPr>
          <w:lang w:val="en-US"/>
        </w:rPr>
        <w:t xml:space="preserve"> </w:t>
      </w:r>
      <w:hyperlink r:id="rId13" w:history="1">
        <w:r w:rsidR="00F20E14" w:rsidRPr="00F20E14">
          <w:rPr>
            <w:rStyle w:val="a3"/>
            <w:lang w:val="en-US"/>
          </w:rPr>
          <w:t>7</w:t>
        </w:r>
      </w:hyperlink>
      <w:r w:rsidR="00F20E14">
        <w:rPr>
          <w:lang w:val="en-US"/>
        </w:rPr>
        <w:t xml:space="preserve"> </w:t>
      </w:r>
      <w:hyperlink r:id="rId14" w:history="1">
        <w:r w:rsidR="00F20E14" w:rsidRPr="00F20E14">
          <w:rPr>
            <w:rStyle w:val="a3"/>
            <w:lang w:val="en-US"/>
          </w:rPr>
          <w:t>8</w:t>
        </w:r>
      </w:hyperlink>
      <w:r w:rsidR="00F20E14">
        <w:t>)</w:t>
      </w:r>
    </w:p>
    <w:p w:rsidR="00E36904" w:rsidRDefault="00E36904" w:rsidP="00586302">
      <w:pPr>
        <w:spacing w:line="360" w:lineRule="auto"/>
      </w:pPr>
      <w:r>
        <w:t>Предложения, голосование:</w:t>
      </w:r>
    </w:p>
    <w:p w:rsidR="00E36904" w:rsidRPr="00F20E14" w:rsidRDefault="00E36904" w:rsidP="00586302">
      <w:pPr>
        <w:spacing w:after="0" w:line="360" w:lineRule="auto"/>
      </w:pPr>
      <w:r>
        <w:t xml:space="preserve">По п.4 повестки. 03.10.2018 г. члены ТК не изъявили желания работать по программе ПНС. Создана рабочая группа по разработке межгосударственного стандарта по надувным батутам, определены сроки разработки проекта, заслушан отчет Руководителя рабочей группы </w:t>
      </w:r>
      <w:proofErr w:type="spellStart"/>
      <w:r>
        <w:t>Д.Марусева</w:t>
      </w:r>
      <w:proofErr w:type="spellEnd"/>
      <w:proofErr w:type="gramStart"/>
      <w:r>
        <w:t>.</w:t>
      </w:r>
      <w:proofErr w:type="gramEnd"/>
      <w:r>
        <w:t xml:space="preserve"> </w:t>
      </w:r>
      <w:r w:rsidR="00F20E14" w:rsidRPr="00F20E14">
        <w:t>(</w:t>
      </w:r>
      <w:proofErr w:type="gramStart"/>
      <w:r w:rsidR="00F20E14">
        <w:t>п</w:t>
      </w:r>
      <w:proofErr w:type="gramEnd"/>
      <w:r w:rsidR="00F20E14">
        <w:t>риложения</w:t>
      </w:r>
      <w:r w:rsidR="00F20E14">
        <w:t xml:space="preserve"> </w:t>
      </w:r>
      <w:hyperlink r:id="rId15" w:history="1">
        <w:r w:rsidR="00F20E14" w:rsidRPr="00F20E14">
          <w:rPr>
            <w:rStyle w:val="a3"/>
          </w:rPr>
          <w:t>1</w:t>
        </w:r>
      </w:hyperlink>
      <w:r w:rsidR="00F20E14" w:rsidRPr="00F20E14">
        <w:t xml:space="preserve"> </w:t>
      </w:r>
      <w:hyperlink r:id="rId16" w:history="1">
        <w:r w:rsidR="00F20E14" w:rsidRPr="00F20E14">
          <w:rPr>
            <w:rStyle w:val="a3"/>
          </w:rPr>
          <w:t>2</w:t>
        </w:r>
      </w:hyperlink>
      <w:r w:rsidR="00F20E14">
        <w:t>)</w:t>
      </w:r>
    </w:p>
    <w:p w:rsidR="00E36904" w:rsidRDefault="00E36904" w:rsidP="00586302">
      <w:pPr>
        <w:spacing w:line="360" w:lineRule="auto"/>
      </w:pPr>
      <w:r>
        <w:t>Предложения, голосование:</w:t>
      </w:r>
    </w:p>
    <w:p w:rsidR="00E36904" w:rsidRDefault="00E36904" w:rsidP="00586302">
      <w:pPr>
        <w:spacing w:after="0" w:line="360" w:lineRule="auto"/>
      </w:pPr>
    </w:p>
    <w:p w:rsidR="00E36904" w:rsidRPr="00F20E14" w:rsidRDefault="00E36904" w:rsidP="00586302">
      <w:pPr>
        <w:spacing w:after="0" w:line="360" w:lineRule="auto"/>
      </w:pPr>
      <w:r>
        <w:t>По п.5 повестки. Председатель направил предложение в ЕЭК по программе МГС, ответ не получен. Риски работ в том, что разработку стандартов Минпромторг РФ может передать другим странам. Необходимо просить Росстандарт получить программу МГС и на её основе программу ПНС.</w:t>
      </w:r>
      <w:r w:rsidR="00F20E14">
        <w:t xml:space="preserve"> </w:t>
      </w:r>
      <w:r w:rsidR="00F20E14" w:rsidRPr="00F20E14">
        <w:t xml:space="preserve"> </w:t>
      </w:r>
      <w:r w:rsidR="00F20E14">
        <w:rPr>
          <w:lang w:val="en-US"/>
        </w:rPr>
        <w:t>(</w:t>
      </w:r>
      <w:r w:rsidR="00F20E14">
        <w:t>приложения</w:t>
      </w:r>
      <w:r w:rsidR="00F20E14" w:rsidRPr="00F20E14">
        <w:t xml:space="preserve"> </w:t>
      </w:r>
      <w:hyperlink r:id="rId17" w:history="1">
        <w:r w:rsidR="00F20E14" w:rsidRPr="00F20E14">
          <w:rPr>
            <w:rStyle w:val="a3"/>
          </w:rPr>
          <w:t>1</w:t>
        </w:r>
      </w:hyperlink>
      <w:r w:rsidR="00F20E14">
        <w:rPr>
          <w:lang w:val="en-US"/>
        </w:rPr>
        <w:t xml:space="preserve"> </w:t>
      </w:r>
      <w:hyperlink r:id="rId18" w:history="1">
        <w:r w:rsidR="00F20E14" w:rsidRPr="00F20E14">
          <w:rPr>
            <w:rStyle w:val="a3"/>
            <w:lang w:val="en-US"/>
          </w:rPr>
          <w:t>2</w:t>
        </w:r>
      </w:hyperlink>
      <w:r w:rsidR="00F20E14">
        <w:t>)</w:t>
      </w:r>
    </w:p>
    <w:p w:rsidR="0015703F" w:rsidRDefault="00E36904" w:rsidP="00586302">
      <w:pPr>
        <w:spacing w:line="360" w:lineRule="auto"/>
      </w:pPr>
      <w:r>
        <w:t>Предложения, голосование:</w:t>
      </w:r>
    </w:p>
    <w:p w:rsidR="00E36904" w:rsidRPr="00F20E14" w:rsidRDefault="00E36904" w:rsidP="00586302">
      <w:pPr>
        <w:spacing w:after="0" w:line="360" w:lineRule="auto"/>
      </w:pPr>
      <w:r>
        <w:t>По п.6 повестки. В настоящее время ве</w:t>
      </w:r>
      <w:r w:rsidR="00586302">
        <w:t xml:space="preserve">дётся актуализация стандарта ИСО 17842, председатель ИСО/ТК 254 направил 15.01.2019 обновлённый стандарт для обсуждения. После его принятия возникнет необходимость актуализации </w:t>
      </w:r>
      <w:proofErr w:type="gramStart"/>
      <w:r w:rsidR="00586302">
        <w:t>ТР</w:t>
      </w:r>
      <w:proofErr w:type="gramEnd"/>
      <w:r w:rsidR="00586302">
        <w:t xml:space="preserve"> 038, т.к. он основан на ИСО 17842 и ИСО/ТС 17929. ТК 427 должен инициировать актуализацию </w:t>
      </w:r>
      <w:proofErr w:type="gramStart"/>
      <w:r w:rsidR="00586302">
        <w:t>ТР</w:t>
      </w:r>
      <w:proofErr w:type="gramEnd"/>
      <w:r w:rsidR="00586302">
        <w:t xml:space="preserve"> 038.</w:t>
      </w:r>
      <w:r w:rsidR="00F20E14" w:rsidRPr="00F20E14">
        <w:t xml:space="preserve"> </w:t>
      </w:r>
      <w:r w:rsidR="00F20E14">
        <w:rPr>
          <w:lang w:val="en-US"/>
        </w:rPr>
        <w:t>(</w:t>
      </w:r>
      <w:r w:rsidR="00F20E14">
        <w:t>приложения</w:t>
      </w:r>
      <w:r w:rsidR="00F20E14">
        <w:t xml:space="preserve"> </w:t>
      </w:r>
      <w:hyperlink r:id="rId19" w:history="1">
        <w:r w:rsidR="00F20E14" w:rsidRPr="00F20E14">
          <w:rPr>
            <w:rStyle w:val="a3"/>
          </w:rPr>
          <w:t>1</w:t>
        </w:r>
      </w:hyperlink>
      <w:r w:rsidR="00F20E14">
        <w:t>)</w:t>
      </w:r>
    </w:p>
    <w:p w:rsidR="00586302" w:rsidRDefault="00586302" w:rsidP="00586302">
      <w:pPr>
        <w:spacing w:line="360" w:lineRule="auto"/>
      </w:pPr>
      <w:r>
        <w:t>Предложения, голосование:</w:t>
      </w:r>
    </w:p>
    <w:p w:rsidR="00586302" w:rsidRPr="00F20E14" w:rsidRDefault="00586302" w:rsidP="00586302">
      <w:pPr>
        <w:spacing w:after="0" w:line="360" w:lineRule="auto"/>
      </w:pPr>
      <w:r>
        <w:t xml:space="preserve">По п.7 повестки. </w:t>
      </w:r>
      <w:r w:rsidRPr="00586302">
        <w:t xml:space="preserve">О надзоре за соблюдением </w:t>
      </w:r>
      <w:proofErr w:type="gramStart"/>
      <w:r w:rsidRPr="00586302">
        <w:t>ТР</w:t>
      </w:r>
      <w:proofErr w:type="gramEnd"/>
      <w:r w:rsidRPr="00586302">
        <w:t xml:space="preserve"> 038/2016 и о ФЗ 245- 2018. Проекты постановлений Правительства РФ о требованиях к аттракционам, регистрации, порядке надзора. Об обращении в Минпромторг РФ о принятии ФЗ РФ о распространении действия </w:t>
      </w:r>
      <w:proofErr w:type="gramStart"/>
      <w:r w:rsidRPr="00586302">
        <w:t>ТР</w:t>
      </w:r>
      <w:proofErr w:type="gramEnd"/>
      <w:r w:rsidRPr="00586302">
        <w:t xml:space="preserve"> 038/2016 на ранее выпущенные в обращение аттракционы.</w:t>
      </w:r>
      <w:r>
        <w:t xml:space="preserve"> Определение позиции ТК 427.</w:t>
      </w:r>
      <w:r w:rsidR="00F20E14">
        <w:rPr>
          <w:lang w:val="en-US"/>
        </w:rPr>
        <w:t xml:space="preserve"> </w:t>
      </w:r>
      <w:r w:rsidR="00F20E14">
        <w:rPr>
          <w:lang w:val="en-US"/>
        </w:rPr>
        <w:t>(</w:t>
      </w:r>
      <w:r w:rsidR="00F20E14">
        <w:t>приложения</w:t>
      </w:r>
      <w:r w:rsidR="00F20E14">
        <w:rPr>
          <w:lang w:val="en-US"/>
        </w:rPr>
        <w:t xml:space="preserve"> </w:t>
      </w:r>
      <w:hyperlink r:id="rId20" w:history="1">
        <w:r w:rsidR="00F20E14" w:rsidRPr="00F20E14">
          <w:rPr>
            <w:rStyle w:val="a3"/>
            <w:lang w:val="en-US"/>
          </w:rPr>
          <w:t>1</w:t>
        </w:r>
      </w:hyperlink>
      <w:r w:rsidR="00F20E14">
        <w:t>)</w:t>
      </w:r>
    </w:p>
    <w:p w:rsidR="00586302" w:rsidRDefault="00586302" w:rsidP="00586302">
      <w:pPr>
        <w:spacing w:line="360" w:lineRule="auto"/>
      </w:pPr>
      <w:r>
        <w:t>Предложения, голосование:</w:t>
      </w:r>
    </w:p>
    <w:p w:rsidR="00586302" w:rsidRDefault="00586302" w:rsidP="00586302">
      <w:pPr>
        <w:spacing w:after="0" w:line="360" w:lineRule="auto"/>
      </w:pPr>
      <w:r>
        <w:t xml:space="preserve">По п.8 повестки. </w:t>
      </w:r>
      <w:r w:rsidRPr="00586302">
        <w:t>Обсуждение проекта стандарта по надувным аттракционам.</w:t>
      </w:r>
      <w:r>
        <w:t xml:space="preserve"> Председатель считает, что разработанный рабочей группой проект стандарта прямо противоречит ФЗ «О стандартизации»</w:t>
      </w:r>
    </w:p>
    <w:p w:rsidR="00586302" w:rsidRDefault="00586302" w:rsidP="00586302">
      <w:pPr>
        <w:spacing w:line="360" w:lineRule="auto"/>
      </w:pPr>
      <w:r>
        <w:t>Предложения, голосование:</w:t>
      </w:r>
    </w:p>
    <w:p w:rsidR="00586302" w:rsidRDefault="00586302" w:rsidP="00586302">
      <w:pPr>
        <w:spacing w:line="360" w:lineRule="auto"/>
      </w:pPr>
      <w:r>
        <w:t xml:space="preserve">По п.9 повестки. </w:t>
      </w:r>
      <w:r w:rsidRPr="00586302">
        <w:t>9.</w:t>
      </w:r>
      <w:r w:rsidRPr="00586302">
        <w:tab/>
        <w:t>Разное.</w:t>
      </w:r>
    </w:p>
    <w:p w:rsidR="00586302" w:rsidRDefault="00586302" w:rsidP="00586302">
      <w:pPr>
        <w:spacing w:line="360" w:lineRule="auto"/>
      </w:pPr>
      <w:r>
        <w:t>Предложения, голосование:</w:t>
      </w:r>
    </w:p>
    <w:p w:rsidR="00586302" w:rsidRDefault="00586302" w:rsidP="00586302">
      <w:pPr>
        <w:spacing w:after="0" w:line="360" w:lineRule="auto"/>
      </w:pPr>
    </w:p>
    <w:p w:rsidR="00586302" w:rsidRDefault="00586302" w:rsidP="00586302">
      <w:pPr>
        <w:spacing w:after="0" w:line="360" w:lineRule="auto"/>
      </w:pPr>
      <w:r>
        <w:t xml:space="preserve">По п. 10.повестки. </w:t>
      </w:r>
      <w:r w:rsidRPr="00586302">
        <w:t>10.</w:t>
      </w:r>
      <w:r w:rsidRPr="00586302">
        <w:tab/>
        <w:t>О следующем заседании ТК-427.</w:t>
      </w:r>
    </w:p>
    <w:p w:rsidR="00586302" w:rsidRDefault="00586302" w:rsidP="00586302">
      <w:pPr>
        <w:spacing w:after="0" w:line="360" w:lineRule="auto"/>
      </w:pPr>
    </w:p>
    <w:p w:rsidR="00586302" w:rsidRDefault="00586302" w:rsidP="00586302">
      <w:pPr>
        <w:spacing w:line="360" w:lineRule="auto"/>
      </w:pPr>
      <w:r>
        <w:t>Предложения, голосование:</w:t>
      </w:r>
    </w:p>
    <w:p w:rsidR="00586302" w:rsidRDefault="00586302" w:rsidP="00586302">
      <w:pPr>
        <w:spacing w:after="0" w:line="360" w:lineRule="auto"/>
      </w:pPr>
    </w:p>
    <w:p w:rsidR="000A7D9F" w:rsidRDefault="000A7D9F" w:rsidP="00586302">
      <w:pPr>
        <w:spacing w:after="0" w:line="360" w:lineRule="auto"/>
      </w:pPr>
    </w:p>
    <w:p w:rsidR="000A7D9F" w:rsidRDefault="000A7D9F" w:rsidP="00586302">
      <w:pPr>
        <w:spacing w:after="0" w:line="360" w:lineRule="auto"/>
      </w:pPr>
    </w:p>
    <w:p w:rsidR="00ED5B98" w:rsidRDefault="00ED5B98" w:rsidP="00586302">
      <w:pPr>
        <w:spacing w:after="0" w:line="360" w:lineRule="auto"/>
        <w:ind w:left="142"/>
      </w:pPr>
    </w:p>
    <w:p w:rsidR="000A7D9F" w:rsidRDefault="000A7D9F" w:rsidP="00586302">
      <w:pPr>
        <w:spacing w:after="0" w:line="360" w:lineRule="auto"/>
        <w:ind w:left="142"/>
      </w:pPr>
      <w:r>
        <w:t xml:space="preserve">Председатель ТК – 427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Гнездилов </w:t>
      </w:r>
    </w:p>
    <w:p w:rsidR="000A7D9F" w:rsidRDefault="000A7D9F" w:rsidP="00586302">
      <w:pPr>
        <w:spacing w:after="0" w:line="360" w:lineRule="auto"/>
        <w:ind w:left="142"/>
      </w:pPr>
    </w:p>
    <w:p w:rsidR="000A7D9F" w:rsidRDefault="000A7D9F" w:rsidP="00586302">
      <w:pPr>
        <w:spacing w:after="0" w:line="360" w:lineRule="auto"/>
        <w:ind w:left="142"/>
      </w:pPr>
      <w:r>
        <w:t xml:space="preserve">И.О. Секретаря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A7D9F" w:rsidSect="000A7D9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28"/>
    <w:rsid w:val="000A7D9F"/>
    <w:rsid w:val="000E5F97"/>
    <w:rsid w:val="0015703F"/>
    <w:rsid w:val="0033731B"/>
    <w:rsid w:val="00586302"/>
    <w:rsid w:val="006C6276"/>
    <w:rsid w:val="00AA1428"/>
    <w:rsid w:val="00BF64EF"/>
    <w:rsid w:val="00E36904"/>
    <w:rsid w:val="00ED5B98"/>
    <w:rsid w:val="00F20E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466045.mozfiles.com/files/466045/3_Zapros_Tjedeks.pdf" TargetMode="External"/><Relationship Id="rId13" Type="http://schemas.openxmlformats.org/officeDocument/2006/relationships/hyperlink" Target="http://site-466045.mozfiles.com/files/466045/3_Otvet_Minpromtorga_i_pismo_Sapir.pdf" TargetMode="External"/><Relationship Id="rId18" Type="http://schemas.openxmlformats.org/officeDocument/2006/relationships/hyperlink" Target="http://site-466045.mozfiles.com/files/466045/5_Proekt_plana_Mezhgosudarstvennoj_standartizacii__27_11_18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ite-466045.mozfiles.com/files/466045/3_Zapros_MSC.pdf" TargetMode="External"/><Relationship Id="rId12" Type="http://schemas.openxmlformats.org/officeDocument/2006/relationships/hyperlink" Target="http://site-466045.mozfiles.com/files/466045/3_Vozrazhenija_V_A_Gnezdilova_na_prekt_PP_RF_o_Minselhoze.docx" TargetMode="External"/><Relationship Id="rId17" Type="http://schemas.openxmlformats.org/officeDocument/2006/relationships/hyperlink" Target="http://site-466045.mozfiles.com/files/466045/5_Pismo_Shalaevu_po_programme_MG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te-466045.mozfiles.com/files/466045/4_Programma_PNS.pdf" TargetMode="External"/><Relationship Id="rId20" Type="http://schemas.openxmlformats.org/officeDocument/2006/relationships/hyperlink" Target="http://site-466045.mozfiles.com/files/466045/7_Medvedevu_-_nadzor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-466045.mozfiles.com/files/466045/2_Pismo_Shalaevu_A_P___ot_30_01_19.pdf" TargetMode="External"/><Relationship Id="rId11" Type="http://schemas.openxmlformats.org/officeDocument/2006/relationships/hyperlink" Target="http://site-466045.mozfiles.com/files/466045/3_Otvet_na_obrashhenie_34679_ot_29_11_18.docx" TargetMode="External"/><Relationship Id="rId5" Type="http://schemas.openxmlformats.org/officeDocument/2006/relationships/hyperlink" Target="http://site-466045.mozfiles.com/files/466045/2_Pismo_Shalaevu_A_P___ot_19_02_19.pdf" TargetMode="External"/><Relationship Id="rId15" Type="http://schemas.openxmlformats.org/officeDocument/2006/relationships/hyperlink" Target="http://site-466045.mozfiles.com/files/466045/4_pismo_Rosstandarta_O_podgotovke_predlozhenij.pdf" TargetMode="External"/><Relationship Id="rId10" Type="http://schemas.openxmlformats.org/officeDocument/2006/relationships/hyperlink" Target="http://site-466045.mozfiles.com/files/466045/3_Otvet_na_obrashhenie_34661_ot_29_11_18.docx" TargetMode="External"/><Relationship Id="rId19" Type="http://schemas.openxmlformats.org/officeDocument/2006/relationships/hyperlink" Target="http://site-466045.mozfiles.com/files/466045/6_Pismo_Mezencevo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-466045.mozfiles.com/files/466045/3_Otvet_na_obrashhenie_4225_ot_30_11_18_.docx" TargetMode="External"/><Relationship Id="rId14" Type="http://schemas.openxmlformats.org/officeDocument/2006/relationships/hyperlink" Target="http://site-466045.mozfiles.com/files/466045/3_Rappa_-_nadzor_za_attrakcionam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 Сергей Сергеевич</dc:creator>
  <cp:lastModifiedBy>Popov</cp:lastModifiedBy>
  <cp:revision>3</cp:revision>
  <cp:lastPrinted>2019-01-30T07:12:00Z</cp:lastPrinted>
  <dcterms:created xsi:type="dcterms:W3CDTF">2019-03-12T13:56:00Z</dcterms:created>
  <dcterms:modified xsi:type="dcterms:W3CDTF">2019-03-12T14:40:00Z</dcterms:modified>
</cp:coreProperties>
</file>